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862C" w14:textId="77777777" w:rsidR="00CA0D28" w:rsidRPr="009103FF" w:rsidRDefault="00CA0D28" w:rsidP="00CA0D28">
      <w:pPr>
        <w:spacing w:after="120"/>
        <w:ind w:left="567" w:right="900"/>
        <w:jc w:val="center"/>
        <w:rPr>
          <w:rFonts w:ascii="Cambria" w:hAnsi="Cambria" w:cs="Arial"/>
          <w:color w:val="232323"/>
          <w:sz w:val="22"/>
          <w:szCs w:val="22"/>
        </w:rPr>
      </w:pPr>
    </w:p>
    <w:p w14:paraId="3630E54E" w14:textId="77777777" w:rsidR="00CA0D28" w:rsidRPr="009103FF" w:rsidRDefault="00CA0D28" w:rsidP="00CA0D28">
      <w:pPr>
        <w:spacing w:after="120"/>
        <w:ind w:left="567" w:right="900"/>
        <w:jc w:val="center"/>
        <w:outlineLvl w:val="0"/>
        <w:rPr>
          <w:rFonts w:ascii="Cambria" w:eastAsia="Times New Roman" w:hAnsi="Cambria" w:cs="Tahoma"/>
          <w:b/>
          <w:sz w:val="22"/>
          <w:szCs w:val="22"/>
          <w:lang w:eastAsia="en-US"/>
        </w:rPr>
      </w:pPr>
      <w:r w:rsidRPr="009103FF">
        <w:rPr>
          <w:rFonts w:ascii="Cambria" w:eastAsia="Times New Roman" w:hAnsi="Cambria" w:cs="Tahoma"/>
          <w:b/>
          <w:sz w:val="22"/>
          <w:szCs w:val="22"/>
          <w:lang w:eastAsia="en-US"/>
        </w:rPr>
        <w:t>Arte Sella – the Contemporary Mountain</w:t>
      </w:r>
    </w:p>
    <w:p w14:paraId="0CD9B855" w14:textId="77777777" w:rsidR="00CA0D28" w:rsidRPr="009103FF" w:rsidRDefault="00CA0D28" w:rsidP="00CA0D28">
      <w:pPr>
        <w:spacing w:after="120"/>
        <w:ind w:left="567" w:right="900"/>
        <w:jc w:val="center"/>
        <w:outlineLvl w:val="0"/>
        <w:rPr>
          <w:rFonts w:ascii="Cambria" w:eastAsia="Times New Roman" w:hAnsi="Cambria" w:cs="Tahoma"/>
          <w:b/>
          <w:sz w:val="22"/>
          <w:szCs w:val="22"/>
          <w:lang w:eastAsia="en-US"/>
        </w:rPr>
      </w:pPr>
      <w:r w:rsidRPr="009103FF">
        <w:rPr>
          <w:rFonts w:ascii="Cambria" w:eastAsia="Times New Roman" w:hAnsi="Cambria" w:cs="Tahoma"/>
          <w:b/>
          <w:sz w:val="22"/>
          <w:szCs w:val="22"/>
          <w:lang w:eastAsia="en-US"/>
        </w:rPr>
        <w:t>Val di Sella - Valsugana, Trentino</w:t>
      </w:r>
    </w:p>
    <w:p w14:paraId="17814F67" w14:textId="77777777" w:rsidR="00CA0D28" w:rsidRPr="009103FF" w:rsidRDefault="00CA0D28" w:rsidP="00CA0D28">
      <w:pPr>
        <w:spacing w:after="120"/>
        <w:ind w:left="567" w:right="900"/>
        <w:jc w:val="both"/>
        <w:rPr>
          <w:rFonts w:ascii="Cambria" w:eastAsia="Times New Roman" w:hAnsi="Cambria" w:cs="Tahoma"/>
          <w:b/>
          <w:sz w:val="22"/>
          <w:szCs w:val="22"/>
          <w:lang w:eastAsia="en-US"/>
        </w:rPr>
      </w:pPr>
    </w:p>
    <w:p w14:paraId="56CFD093" w14:textId="77777777" w:rsidR="00CA0D28" w:rsidRPr="009103FF" w:rsidRDefault="00CA0D28" w:rsidP="00CA0D28">
      <w:pPr>
        <w:spacing w:after="120"/>
        <w:ind w:left="567" w:right="900"/>
        <w:jc w:val="both"/>
        <w:rPr>
          <w:rFonts w:ascii="Cambria" w:eastAsia="Times New Roman" w:hAnsi="Cambria" w:cs="Tahoma"/>
          <w:b/>
          <w:sz w:val="22"/>
          <w:szCs w:val="22"/>
          <w:lang w:eastAsia="en-US"/>
        </w:rPr>
      </w:pPr>
    </w:p>
    <w:p w14:paraId="7D816D0B" w14:textId="3FE707C5" w:rsidR="00CA0D28" w:rsidRDefault="00CA0D28" w:rsidP="00CA0D28">
      <w:pPr>
        <w:spacing w:after="120"/>
        <w:ind w:left="567" w:right="900"/>
        <w:jc w:val="both"/>
        <w:rPr>
          <w:rFonts w:ascii="Cambria" w:eastAsia="Times New Roman" w:hAnsi="Cambria" w:cs="Tahoma"/>
          <w:b/>
          <w:sz w:val="22"/>
          <w:szCs w:val="22"/>
          <w:lang w:eastAsia="en-US"/>
        </w:rPr>
      </w:pPr>
    </w:p>
    <w:p w14:paraId="321960A0" w14:textId="77777777" w:rsidR="00DF170C" w:rsidRDefault="00DF170C" w:rsidP="00DF170C">
      <w:pPr>
        <w:spacing w:after="120" w:line="360" w:lineRule="auto"/>
        <w:ind w:right="-7"/>
        <w:jc w:val="both"/>
        <w:rPr>
          <w:sz w:val="20"/>
          <w:szCs w:val="20"/>
        </w:rPr>
      </w:pPr>
      <w:r w:rsidRPr="0066480F">
        <w:rPr>
          <w:sz w:val="20"/>
          <w:szCs w:val="20"/>
        </w:rPr>
        <w:t xml:space="preserve">Per più di </w:t>
      </w:r>
      <w:r w:rsidRPr="00DF170C">
        <w:rPr>
          <w:sz w:val="20"/>
          <w:szCs w:val="20"/>
        </w:rPr>
        <w:t xml:space="preserve">trent’anni Arte Sella è stata sinonimo di arte nella natura, un laboratorio creativo unico in Italia e nel mondo, dove l’arte ha tessuto un dialogo continuo con la natura sorprendente della Val di Sella, valle laterale della Valsugana, in Trentino. Centinaia di artisti internazionali si sono avvicendati nel corso del tempo, invitati ad interpretare lo spirito del luogo ed a restituire, tramite uno sguardo originale ed ispirato, opere d’arte in continua trasformazione. </w:t>
      </w:r>
      <w:r w:rsidRPr="00DF170C">
        <w:rPr>
          <w:i/>
          <w:iCs/>
          <w:sz w:val="20"/>
          <w:szCs w:val="20"/>
        </w:rPr>
        <w:t>Le opere realizzate da questi artisti si caratterizzano, oltre che per la capacità di conservare una propria riconoscibile ma non estranea fisionomia, per una diversa disposizione rispetto al tempo, che non è più quello rettilineo e senza decrementi, convenzionale della storia dell’arte, bensì quello, vitalmente deperibile, delle stagioni e delle mutazioni naturali</w:t>
      </w:r>
      <w:r w:rsidRPr="0066480F">
        <w:rPr>
          <w:sz w:val="20"/>
          <w:szCs w:val="20"/>
        </w:rPr>
        <w:t xml:space="preserve">, sosteneva Vittorio </w:t>
      </w:r>
      <w:proofErr w:type="spellStart"/>
      <w:r w:rsidRPr="0066480F">
        <w:rPr>
          <w:sz w:val="20"/>
          <w:szCs w:val="20"/>
        </w:rPr>
        <w:t>Fagone</w:t>
      </w:r>
      <w:proofErr w:type="spellEnd"/>
      <w:r w:rsidRPr="0066480F">
        <w:rPr>
          <w:sz w:val="20"/>
          <w:szCs w:val="20"/>
        </w:rPr>
        <w:t xml:space="preserve"> nel 2009. A partire dalla sua fondazione, nel 1986, Arte Sella si è evoluta interpretando il proprio ruolo di fucina creativa in ascolto della natura e ponendosi come potente strumento a disposizione inizialmente di una piccola comunità alpina, in seguito di un mondo molto più ampio, per immaginare possibili scenari futuri e possibile dinamiche di relazione uomo-natura. </w:t>
      </w:r>
      <w:r w:rsidRPr="00DF170C">
        <w:rPr>
          <w:sz w:val="20"/>
          <w:szCs w:val="20"/>
        </w:rPr>
        <w:t xml:space="preserve">All’indomani della tragedia di Chernobyl </w:t>
      </w:r>
      <w:r>
        <w:rPr>
          <w:sz w:val="20"/>
          <w:szCs w:val="20"/>
        </w:rPr>
        <w:t>nacque subito</w:t>
      </w:r>
      <w:r w:rsidRPr="00DF170C">
        <w:rPr>
          <w:sz w:val="20"/>
          <w:szCs w:val="20"/>
        </w:rPr>
        <w:t xml:space="preserve"> l’esigenza di </w:t>
      </w:r>
      <w:r>
        <w:rPr>
          <w:sz w:val="20"/>
          <w:szCs w:val="20"/>
        </w:rPr>
        <w:t>trovare una via per ristabilire</w:t>
      </w:r>
      <w:r w:rsidRPr="00DF170C">
        <w:rPr>
          <w:sz w:val="20"/>
          <w:szCs w:val="20"/>
        </w:rPr>
        <w:t xml:space="preserve"> un nuovo equilibrio con la natura</w:t>
      </w:r>
      <w:r>
        <w:rPr>
          <w:sz w:val="20"/>
          <w:szCs w:val="20"/>
        </w:rPr>
        <w:t>: a</w:t>
      </w:r>
      <w:r w:rsidRPr="00DF170C">
        <w:rPr>
          <w:sz w:val="20"/>
          <w:szCs w:val="20"/>
        </w:rPr>
        <w:t xml:space="preserve">d Arte Sella </w:t>
      </w:r>
      <w:r>
        <w:rPr>
          <w:sz w:val="20"/>
          <w:szCs w:val="20"/>
        </w:rPr>
        <w:t xml:space="preserve">questa necessità si è declinata, nel corso di trentacinque </w:t>
      </w:r>
      <w:proofErr w:type="gramStart"/>
      <w:r>
        <w:rPr>
          <w:sz w:val="20"/>
          <w:szCs w:val="20"/>
        </w:rPr>
        <w:t>anni</w:t>
      </w:r>
      <w:proofErr w:type="gramEnd"/>
      <w:r>
        <w:rPr>
          <w:sz w:val="20"/>
          <w:szCs w:val="20"/>
        </w:rPr>
        <w:t xml:space="preserve">, tramite lo sguardo e la visione di più di trecento artisti che, </w:t>
      </w:r>
      <w:r w:rsidRPr="00DF170C">
        <w:rPr>
          <w:sz w:val="20"/>
          <w:szCs w:val="20"/>
        </w:rPr>
        <w:t>abbandon</w:t>
      </w:r>
      <w:r>
        <w:rPr>
          <w:sz w:val="20"/>
          <w:szCs w:val="20"/>
        </w:rPr>
        <w:t>at</w:t>
      </w:r>
      <w:r w:rsidRPr="00DF170C">
        <w:rPr>
          <w:sz w:val="20"/>
          <w:szCs w:val="20"/>
        </w:rPr>
        <w:t>o il ruolo di protagonist</w:t>
      </w:r>
      <w:r>
        <w:rPr>
          <w:sz w:val="20"/>
          <w:szCs w:val="20"/>
        </w:rPr>
        <w:t>i assoluti dell’atto creativo, si sono affiancati</w:t>
      </w:r>
      <w:r w:rsidRPr="00DF170C">
        <w:rPr>
          <w:sz w:val="20"/>
          <w:szCs w:val="20"/>
        </w:rPr>
        <w:t xml:space="preserve"> alla natura, </w:t>
      </w:r>
      <w:r>
        <w:rPr>
          <w:sz w:val="20"/>
          <w:szCs w:val="20"/>
        </w:rPr>
        <w:t>loro</w:t>
      </w:r>
      <w:r w:rsidRPr="00DF170C">
        <w:rPr>
          <w:sz w:val="20"/>
          <w:szCs w:val="20"/>
        </w:rPr>
        <w:t xml:space="preserve"> alleata nella creazione e nella </w:t>
      </w:r>
      <w:r>
        <w:rPr>
          <w:sz w:val="20"/>
          <w:szCs w:val="20"/>
        </w:rPr>
        <w:t>trasformazione</w:t>
      </w:r>
      <w:r w:rsidRPr="00DF170C">
        <w:rPr>
          <w:sz w:val="20"/>
          <w:szCs w:val="20"/>
        </w:rPr>
        <w:t xml:space="preserve"> dell’opera. La mutazione del</w:t>
      </w:r>
      <w:r>
        <w:rPr>
          <w:sz w:val="20"/>
          <w:szCs w:val="20"/>
        </w:rPr>
        <w:t xml:space="preserve">le opere di Arte Sella </w:t>
      </w:r>
      <w:r w:rsidRPr="00DF170C">
        <w:rPr>
          <w:sz w:val="20"/>
          <w:szCs w:val="20"/>
        </w:rPr>
        <w:t xml:space="preserve">è continua, costante e soggetta alle condizioni atmosferiche e allo scorrere delle stagioni. </w:t>
      </w:r>
    </w:p>
    <w:p w14:paraId="7B12786E" w14:textId="31BA4872" w:rsidR="00DF170C" w:rsidRDefault="00DF170C" w:rsidP="00DF170C">
      <w:pPr>
        <w:spacing w:after="120" w:line="360" w:lineRule="auto"/>
        <w:ind w:right="-7"/>
        <w:jc w:val="both"/>
        <w:rPr>
          <w:sz w:val="20"/>
          <w:szCs w:val="20"/>
        </w:rPr>
      </w:pPr>
      <w:r w:rsidRPr="00DF170C">
        <w:rPr>
          <w:sz w:val="20"/>
          <w:szCs w:val="20"/>
        </w:rPr>
        <w:t>Arte Sella è diventata così un museo a cielo aperto che comprende una considerevole porzione della Val di Sella</w:t>
      </w:r>
      <w:r>
        <w:rPr>
          <w:sz w:val="20"/>
          <w:szCs w:val="20"/>
        </w:rPr>
        <w:t xml:space="preserve">. </w:t>
      </w:r>
      <w:r w:rsidRPr="00DF170C">
        <w:rPr>
          <w:sz w:val="20"/>
          <w:szCs w:val="20"/>
        </w:rPr>
        <w:t xml:space="preserve">Due sono i percorsi visitabili durante tutto l’anno, con orari diversi che cambiano a seconda della variazione naturale delle ore di luce. Un primo percorso ha inizio presso Villa </w:t>
      </w:r>
      <w:proofErr w:type="spellStart"/>
      <w:r w:rsidRPr="00DF170C">
        <w:rPr>
          <w:sz w:val="20"/>
          <w:szCs w:val="20"/>
        </w:rPr>
        <w:t>Strobele</w:t>
      </w:r>
      <w:proofErr w:type="spellEnd"/>
      <w:r w:rsidRPr="00DF170C">
        <w:rPr>
          <w:sz w:val="20"/>
          <w:szCs w:val="20"/>
        </w:rPr>
        <w:t>, una delle tante dimore storiche della valle</w:t>
      </w:r>
      <w:r>
        <w:rPr>
          <w:sz w:val="20"/>
          <w:szCs w:val="20"/>
        </w:rPr>
        <w:t>, sede della nascita di Arte Sella e delle prime esposizioni</w:t>
      </w:r>
      <w:r w:rsidRPr="00DF170C">
        <w:rPr>
          <w:sz w:val="20"/>
          <w:szCs w:val="20"/>
        </w:rPr>
        <w:t xml:space="preserve">. </w:t>
      </w:r>
      <w:r w:rsidRPr="0066480F">
        <w:rPr>
          <w:sz w:val="20"/>
          <w:szCs w:val="20"/>
        </w:rPr>
        <w:t xml:space="preserve">Con la definizione del progetto Arte Sella Architettura, a partire dal 2017, </w:t>
      </w:r>
      <w:r>
        <w:rPr>
          <w:sz w:val="20"/>
          <w:szCs w:val="20"/>
        </w:rPr>
        <w:t xml:space="preserve">Villa </w:t>
      </w:r>
      <w:proofErr w:type="spellStart"/>
      <w:r>
        <w:rPr>
          <w:sz w:val="20"/>
          <w:szCs w:val="20"/>
        </w:rPr>
        <w:t>Strobele</w:t>
      </w:r>
      <w:proofErr w:type="spellEnd"/>
      <w:r>
        <w:rPr>
          <w:sz w:val="20"/>
          <w:szCs w:val="20"/>
        </w:rPr>
        <w:t xml:space="preserve"> è diventata luogo fondamentale di riflessione su</w:t>
      </w:r>
      <w:r w:rsidRPr="0066480F">
        <w:rPr>
          <w:sz w:val="20"/>
          <w:szCs w:val="20"/>
        </w:rPr>
        <w:t xml:space="preserve">lla questione dell’abitare e del paesaggio e quindi, in ultima istanza, a quale relazione potrà avere in futuro l’uomo, l’umanità, con i luoghi in cui è insediato e che sono attraversati da un processo continuo di mutamento e di modellazione. Architetti quali </w:t>
      </w:r>
      <w:proofErr w:type="spellStart"/>
      <w:r w:rsidRPr="0066480F">
        <w:rPr>
          <w:sz w:val="20"/>
          <w:szCs w:val="20"/>
        </w:rPr>
        <w:t>Kengo</w:t>
      </w:r>
      <w:proofErr w:type="spellEnd"/>
      <w:r w:rsidRPr="0066480F">
        <w:rPr>
          <w:sz w:val="20"/>
          <w:szCs w:val="20"/>
        </w:rPr>
        <w:t xml:space="preserve"> </w:t>
      </w:r>
      <w:proofErr w:type="spellStart"/>
      <w:r w:rsidRPr="0066480F">
        <w:rPr>
          <w:sz w:val="20"/>
          <w:szCs w:val="20"/>
        </w:rPr>
        <w:t>Kuma</w:t>
      </w:r>
      <w:proofErr w:type="spellEnd"/>
      <w:r w:rsidRPr="0066480F">
        <w:rPr>
          <w:sz w:val="20"/>
          <w:szCs w:val="20"/>
        </w:rPr>
        <w:t xml:space="preserve">, Eduardo </w:t>
      </w:r>
      <w:proofErr w:type="spellStart"/>
      <w:r w:rsidRPr="0066480F">
        <w:rPr>
          <w:sz w:val="20"/>
          <w:szCs w:val="20"/>
        </w:rPr>
        <w:t>Sout</w:t>
      </w:r>
      <w:r>
        <w:rPr>
          <w:sz w:val="20"/>
          <w:szCs w:val="20"/>
        </w:rPr>
        <w:t>o</w:t>
      </w:r>
      <w:proofErr w:type="spellEnd"/>
      <w:r>
        <w:rPr>
          <w:sz w:val="20"/>
          <w:szCs w:val="20"/>
        </w:rPr>
        <w:t xml:space="preserve"> de </w:t>
      </w:r>
      <w:proofErr w:type="spellStart"/>
      <w:r>
        <w:rPr>
          <w:sz w:val="20"/>
          <w:szCs w:val="20"/>
        </w:rPr>
        <w:t>Moura</w:t>
      </w:r>
      <w:proofErr w:type="spellEnd"/>
      <w:r>
        <w:rPr>
          <w:sz w:val="20"/>
          <w:szCs w:val="20"/>
        </w:rPr>
        <w:t xml:space="preserve">, Michele de Lucchi, </w:t>
      </w:r>
      <w:proofErr w:type="spellStart"/>
      <w:r w:rsidRPr="0066480F">
        <w:rPr>
          <w:sz w:val="20"/>
          <w:szCs w:val="20"/>
        </w:rPr>
        <w:t>Atsushi</w:t>
      </w:r>
      <w:proofErr w:type="spellEnd"/>
      <w:r w:rsidRPr="0066480F">
        <w:rPr>
          <w:sz w:val="20"/>
          <w:szCs w:val="20"/>
        </w:rPr>
        <w:t xml:space="preserve"> </w:t>
      </w:r>
      <w:proofErr w:type="spellStart"/>
      <w:r w:rsidRPr="0066480F">
        <w:rPr>
          <w:sz w:val="20"/>
          <w:szCs w:val="20"/>
        </w:rPr>
        <w:t>Kitagawara</w:t>
      </w:r>
      <w:proofErr w:type="spellEnd"/>
      <w:r w:rsidR="00372D7B">
        <w:rPr>
          <w:sz w:val="20"/>
          <w:szCs w:val="20"/>
        </w:rPr>
        <w:t xml:space="preserve">, </w:t>
      </w:r>
      <w:proofErr w:type="spellStart"/>
      <w:r>
        <w:rPr>
          <w:sz w:val="20"/>
          <w:szCs w:val="20"/>
        </w:rPr>
        <w:t>Ian</w:t>
      </w:r>
      <w:proofErr w:type="spellEnd"/>
      <w:r>
        <w:rPr>
          <w:sz w:val="20"/>
          <w:szCs w:val="20"/>
        </w:rPr>
        <w:t xml:space="preserve"> Ritchie </w:t>
      </w:r>
      <w:r w:rsidR="00372D7B">
        <w:rPr>
          <w:sz w:val="20"/>
          <w:szCs w:val="20"/>
        </w:rPr>
        <w:t xml:space="preserve">e Stefano Boeri </w:t>
      </w:r>
      <w:r w:rsidRPr="0066480F">
        <w:rPr>
          <w:sz w:val="20"/>
          <w:szCs w:val="20"/>
        </w:rPr>
        <w:t>hanno realizzato ad Arte Sella opere d’arte architettoniche capaci di indagare questi temi, senza necessità di assolvere ad alcuna funzionalità immediata</w:t>
      </w:r>
      <w:r w:rsidR="00372D7B">
        <w:rPr>
          <w:sz w:val="20"/>
          <w:szCs w:val="20"/>
        </w:rPr>
        <w:t>.</w:t>
      </w:r>
    </w:p>
    <w:p w14:paraId="39BA00BF" w14:textId="7525A4F6" w:rsidR="00DF170C" w:rsidRPr="00372D7B" w:rsidRDefault="00372D7B" w:rsidP="00372D7B">
      <w:pPr>
        <w:spacing w:after="120" w:line="360" w:lineRule="auto"/>
        <w:ind w:right="-7"/>
        <w:jc w:val="both"/>
        <w:rPr>
          <w:color w:val="FF0000"/>
          <w:sz w:val="20"/>
          <w:szCs w:val="20"/>
        </w:rPr>
      </w:pPr>
      <w:r w:rsidRPr="00372D7B">
        <w:rPr>
          <w:color w:val="000000" w:themeColor="text1"/>
          <w:sz w:val="20"/>
          <w:szCs w:val="20"/>
        </w:rPr>
        <w:t xml:space="preserve">Da Villa </w:t>
      </w:r>
      <w:proofErr w:type="spellStart"/>
      <w:r w:rsidRPr="00372D7B">
        <w:rPr>
          <w:color w:val="000000" w:themeColor="text1"/>
          <w:sz w:val="20"/>
          <w:szCs w:val="20"/>
        </w:rPr>
        <w:t>Strobele</w:t>
      </w:r>
      <w:proofErr w:type="spellEnd"/>
      <w:r w:rsidRPr="00372D7B">
        <w:rPr>
          <w:color w:val="000000" w:themeColor="text1"/>
          <w:sz w:val="20"/>
          <w:szCs w:val="20"/>
        </w:rPr>
        <w:t xml:space="preserve">, il sentiero </w:t>
      </w:r>
      <w:proofErr w:type="gramStart"/>
      <w:r w:rsidRPr="00372D7B">
        <w:rPr>
          <w:color w:val="000000" w:themeColor="text1"/>
          <w:sz w:val="20"/>
          <w:szCs w:val="20"/>
        </w:rPr>
        <w:t>Montura,  arricchito</w:t>
      </w:r>
      <w:proofErr w:type="gramEnd"/>
      <w:r w:rsidRPr="00372D7B">
        <w:rPr>
          <w:color w:val="000000" w:themeColor="text1"/>
          <w:sz w:val="20"/>
          <w:szCs w:val="20"/>
        </w:rPr>
        <w:t xml:space="preserve"> da una serie di sedute </w:t>
      </w:r>
      <w:r>
        <w:rPr>
          <w:color w:val="000000" w:themeColor="text1"/>
          <w:sz w:val="20"/>
          <w:szCs w:val="20"/>
        </w:rPr>
        <w:t xml:space="preserve">d’autore </w:t>
      </w:r>
      <w:r w:rsidRPr="00372D7B">
        <w:rPr>
          <w:color w:val="000000" w:themeColor="text1"/>
          <w:sz w:val="20"/>
          <w:szCs w:val="20"/>
        </w:rPr>
        <w:t xml:space="preserve">progettate da artisti e designer quali Alberto Meda, Aldo </w:t>
      </w:r>
      <w:proofErr w:type="spellStart"/>
      <w:r w:rsidRPr="00372D7B">
        <w:rPr>
          <w:color w:val="000000" w:themeColor="text1"/>
          <w:sz w:val="20"/>
          <w:szCs w:val="20"/>
        </w:rPr>
        <w:t>Cibic</w:t>
      </w:r>
      <w:proofErr w:type="spellEnd"/>
      <w:r w:rsidRPr="00372D7B">
        <w:rPr>
          <w:color w:val="000000" w:themeColor="text1"/>
          <w:sz w:val="20"/>
          <w:szCs w:val="20"/>
        </w:rPr>
        <w:t xml:space="preserve">, Matteo Poli e Giulio Iacchetti, accompagna i visitatori ad ammirare le peculiarità paesaggistiche della valle. </w:t>
      </w:r>
      <w:r w:rsidR="00DF170C" w:rsidRPr="00372D7B">
        <w:rPr>
          <w:color w:val="000000" w:themeColor="text1"/>
          <w:sz w:val="20"/>
          <w:szCs w:val="20"/>
        </w:rPr>
        <w:t xml:space="preserve">Al termine Arte Sella accoglie i propri visitatori presso l’Area di Malga Costa. L’edificio della malga, un tempo </w:t>
      </w:r>
      <w:r w:rsidR="00DF170C" w:rsidRPr="00DF170C">
        <w:rPr>
          <w:sz w:val="20"/>
          <w:szCs w:val="20"/>
        </w:rPr>
        <w:t xml:space="preserve">dedicato all’alpeggio, è ora sala espositiva </w:t>
      </w:r>
      <w:r>
        <w:rPr>
          <w:sz w:val="20"/>
          <w:szCs w:val="20"/>
        </w:rPr>
        <w:t>e luogo di incontri.</w:t>
      </w:r>
      <w:r w:rsidR="00DF170C" w:rsidRPr="00DF170C">
        <w:rPr>
          <w:sz w:val="20"/>
          <w:szCs w:val="20"/>
        </w:rPr>
        <w:t xml:space="preserve"> </w:t>
      </w:r>
      <w:r>
        <w:rPr>
          <w:sz w:val="20"/>
          <w:szCs w:val="20"/>
        </w:rPr>
        <w:t>A</w:t>
      </w:r>
      <w:r w:rsidR="00DF170C" w:rsidRPr="00DF170C">
        <w:rPr>
          <w:sz w:val="20"/>
          <w:szCs w:val="20"/>
        </w:rPr>
        <w:t xml:space="preserve">ttorno ad esso si dipana un percorso </w:t>
      </w:r>
      <w:r>
        <w:rPr>
          <w:sz w:val="20"/>
          <w:szCs w:val="20"/>
        </w:rPr>
        <w:t>espositivo che contempla</w:t>
      </w:r>
      <w:r w:rsidR="00DF170C" w:rsidRPr="00DF170C">
        <w:rPr>
          <w:sz w:val="20"/>
          <w:szCs w:val="20"/>
        </w:rPr>
        <w:t xml:space="preserve"> </w:t>
      </w:r>
      <w:r>
        <w:rPr>
          <w:sz w:val="20"/>
          <w:szCs w:val="20"/>
        </w:rPr>
        <w:t xml:space="preserve">alcune </w:t>
      </w:r>
      <w:r w:rsidR="00DF170C" w:rsidRPr="00DF170C">
        <w:rPr>
          <w:sz w:val="20"/>
          <w:szCs w:val="20"/>
        </w:rPr>
        <w:t xml:space="preserve">tra le opere più monumentali e note al grande pubblico, come la </w:t>
      </w:r>
      <w:r w:rsidR="00DF170C" w:rsidRPr="00372D7B">
        <w:rPr>
          <w:i/>
          <w:iCs/>
          <w:sz w:val="20"/>
          <w:szCs w:val="20"/>
        </w:rPr>
        <w:t>Cattedrale Vegetale</w:t>
      </w:r>
      <w:r w:rsidR="00DF170C" w:rsidRPr="00DF170C">
        <w:rPr>
          <w:sz w:val="20"/>
          <w:szCs w:val="20"/>
        </w:rPr>
        <w:t xml:space="preserve"> di Giuliano Mauri, </w:t>
      </w:r>
      <w:r w:rsidR="00DF170C" w:rsidRPr="00372D7B">
        <w:rPr>
          <w:i/>
          <w:iCs/>
          <w:sz w:val="20"/>
          <w:szCs w:val="20"/>
        </w:rPr>
        <w:t>Terzo Paradiso – La Trincea della Pace</w:t>
      </w:r>
      <w:r w:rsidR="00DF170C" w:rsidRPr="00DF170C">
        <w:rPr>
          <w:sz w:val="20"/>
          <w:szCs w:val="20"/>
        </w:rPr>
        <w:t xml:space="preserve"> di Michelangelo Pistoletto, </w:t>
      </w:r>
      <w:r w:rsidR="00DF170C" w:rsidRPr="00372D7B">
        <w:rPr>
          <w:i/>
          <w:iCs/>
          <w:sz w:val="20"/>
          <w:szCs w:val="20"/>
        </w:rPr>
        <w:t>Simbiosi</w:t>
      </w:r>
      <w:r w:rsidR="00DF170C" w:rsidRPr="00DF170C">
        <w:rPr>
          <w:sz w:val="20"/>
          <w:szCs w:val="20"/>
        </w:rPr>
        <w:t xml:space="preserve"> di Edoardo </w:t>
      </w:r>
      <w:proofErr w:type="spellStart"/>
      <w:r w:rsidR="00DF170C" w:rsidRPr="00DF170C">
        <w:rPr>
          <w:sz w:val="20"/>
          <w:szCs w:val="20"/>
        </w:rPr>
        <w:t>Tresoldi</w:t>
      </w:r>
      <w:proofErr w:type="spellEnd"/>
      <w:r w:rsidR="00DF170C" w:rsidRPr="00DF170C">
        <w:rPr>
          <w:sz w:val="20"/>
          <w:szCs w:val="20"/>
        </w:rPr>
        <w:t xml:space="preserve">, </w:t>
      </w:r>
      <w:r w:rsidR="00DF170C" w:rsidRPr="00372D7B">
        <w:rPr>
          <w:i/>
          <w:iCs/>
          <w:sz w:val="20"/>
          <w:szCs w:val="20"/>
        </w:rPr>
        <w:t>Radice Comune</w:t>
      </w:r>
      <w:r w:rsidR="00DF170C" w:rsidRPr="00DF170C">
        <w:rPr>
          <w:sz w:val="20"/>
          <w:szCs w:val="20"/>
        </w:rPr>
        <w:t xml:space="preserve"> di Henrique Oliveira</w:t>
      </w:r>
      <w:r>
        <w:rPr>
          <w:sz w:val="20"/>
          <w:szCs w:val="20"/>
        </w:rPr>
        <w:t>,</w:t>
      </w:r>
      <w:r w:rsidR="00DF170C" w:rsidRPr="00DF170C">
        <w:rPr>
          <w:sz w:val="20"/>
          <w:szCs w:val="20"/>
        </w:rPr>
        <w:t xml:space="preserve"> </w:t>
      </w:r>
      <w:r w:rsidR="00DF170C" w:rsidRPr="00372D7B">
        <w:rPr>
          <w:i/>
          <w:iCs/>
          <w:sz w:val="20"/>
          <w:szCs w:val="20"/>
        </w:rPr>
        <w:t>Trabucco di Montagna</w:t>
      </w:r>
      <w:r w:rsidR="00DF170C" w:rsidRPr="00DF170C">
        <w:rPr>
          <w:sz w:val="20"/>
          <w:szCs w:val="20"/>
        </w:rPr>
        <w:t xml:space="preserve"> di </w:t>
      </w:r>
      <w:proofErr w:type="spellStart"/>
      <w:r w:rsidR="00DF170C" w:rsidRPr="00DF170C">
        <w:rPr>
          <w:sz w:val="20"/>
          <w:szCs w:val="20"/>
        </w:rPr>
        <w:t>Arne</w:t>
      </w:r>
      <w:proofErr w:type="spellEnd"/>
      <w:r w:rsidR="00DF170C" w:rsidRPr="00DF170C">
        <w:rPr>
          <w:sz w:val="20"/>
          <w:szCs w:val="20"/>
        </w:rPr>
        <w:t xml:space="preserve"> </w:t>
      </w:r>
      <w:proofErr w:type="spellStart"/>
      <w:r w:rsidR="00DF170C" w:rsidRPr="00DF170C">
        <w:rPr>
          <w:sz w:val="20"/>
          <w:szCs w:val="20"/>
        </w:rPr>
        <w:t>Quinze</w:t>
      </w:r>
      <w:proofErr w:type="spellEnd"/>
      <w:r>
        <w:rPr>
          <w:sz w:val="20"/>
          <w:szCs w:val="20"/>
        </w:rPr>
        <w:t xml:space="preserve"> e </w:t>
      </w:r>
      <w:r w:rsidRPr="00372D7B">
        <w:rPr>
          <w:i/>
          <w:iCs/>
          <w:sz w:val="20"/>
          <w:szCs w:val="20"/>
        </w:rPr>
        <w:t xml:space="preserve">Liquid </w:t>
      </w:r>
      <w:proofErr w:type="spellStart"/>
      <w:r w:rsidRPr="00372D7B">
        <w:rPr>
          <w:i/>
          <w:iCs/>
          <w:sz w:val="20"/>
          <w:szCs w:val="20"/>
        </w:rPr>
        <w:t>Landscape</w:t>
      </w:r>
      <w:proofErr w:type="spellEnd"/>
      <w:r>
        <w:rPr>
          <w:sz w:val="20"/>
          <w:szCs w:val="20"/>
        </w:rPr>
        <w:t xml:space="preserve"> di </w:t>
      </w:r>
      <w:proofErr w:type="spellStart"/>
      <w:r>
        <w:rPr>
          <w:sz w:val="20"/>
          <w:szCs w:val="20"/>
        </w:rPr>
        <w:t>Daan</w:t>
      </w:r>
      <w:proofErr w:type="spellEnd"/>
      <w:r>
        <w:rPr>
          <w:sz w:val="20"/>
          <w:szCs w:val="20"/>
        </w:rPr>
        <w:t xml:space="preserve"> </w:t>
      </w:r>
      <w:proofErr w:type="spellStart"/>
      <w:r>
        <w:rPr>
          <w:sz w:val="20"/>
          <w:szCs w:val="20"/>
        </w:rPr>
        <w:t>Roosegaarde</w:t>
      </w:r>
      <w:proofErr w:type="spellEnd"/>
      <w:r>
        <w:rPr>
          <w:sz w:val="20"/>
          <w:szCs w:val="20"/>
        </w:rPr>
        <w:t xml:space="preserve">. </w:t>
      </w:r>
    </w:p>
    <w:p w14:paraId="12F7AF5D" w14:textId="631D2DA8" w:rsidR="00DF170C" w:rsidRPr="00876CA8" w:rsidRDefault="00DF170C" w:rsidP="00DF170C">
      <w:pPr>
        <w:spacing w:line="360" w:lineRule="auto"/>
        <w:ind w:right="-7"/>
        <w:rPr>
          <w:sz w:val="20"/>
          <w:szCs w:val="20"/>
        </w:rPr>
      </w:pPr>
      <w:r w:rsidRPr="0066480F">
        <w:rPr>
          <w:sz w:val="20"/>
          <w:szCs w:val="20"/>
        </w:rPr>
        <w:lastRenderedPageBreak/>
        <w:t>Nel tempo</w:t>
      </w:r>
      <w:r w:rsidR="00372D7B">
        <w:rPr>
          <w:sz w:val="20"/>
          <w:szCs w:val="20"/>
        </w:rPr>
        <w:t xml:space="preserve"> ad Arte Sella</w:t>
      </w:r>
      <w:r w:rsidRPr="0066480F">
        <w:rPr>
          <w:sz w:val="20"/>
          <w:szCs w:val="20"/>
        </w:rPr>
        <w:t xml:space="preserve"> tutti i linguaggi artistici si sono compenetrati con l’arte nella natura e la musica, la danza, la fotografia, la poesia</w:t>
      </w:r>
      <w:r w:rsidR="00372D7B">
        <w:rPr>
          <w:sz w:val="20"/>
          <w:szCs w:val="20"/>
        </w:rPr>
        <w:t xml:space="preserve">, </w:t>
      </w:r>
      <w:r w:rsidRPr="0066480F">
        <w:rPr>
          <w:sz w:val="20"/>
          <w:szCs w:val="20"/>
        </w:rPr>
        <w:t>la letteratura hanno trovato in Arte Sella un luogo peculiare di ricerca e di riflessione comune. La loro visione, assieme a quella degli artisti che attraverseranno Arte Sella con uno sguardo sempre più interdisciplinare e aperto alle contaminazioni, continuerà ad indagare la complessità della contemporaneità in cui siamo immersi.</w:t>
      </w:r>
      <w:r>
        <w:rPr>
          <w:sz w:val="20"/>
          <w:szCs w:val="20"/>
        </w:rPr>
        <w:t xml:space="preserve"> </w:t>
      </w:r>
    </w:p>
    <w:p w14:paraId="03B95120" w14:textId="77777777" w:rsidR="00E6120D" w:rsidRDefault="00E03936"/>
    <w:sectPr w:rsidR="00E6120D" w:rsidSect="00B7042D">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6237D" w14:textId="77777777" w:rsidR="00E03936" w:rsidRDefault="00E03936" w:rsidP="001B664F">
      <w:r>
        <w:separator/>
      </w:r>
    </w:p>
  </w:endnote>
  <w:endnote w:type="continuationSeparator" w:id="0">
    <w:p w14:paraId="34BB2D54" w14:textId="77777777" w:rsidR="00E03936" w:rsidRDefault="00E03936" w:rsidP="001B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40E1" w14:textId="77777777" w:rsidR="001B664F" w:rsidRDefault="001B66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A2574" w14:textId="77777777" w:rsidR="001B664F" w:rsidRDefault="001B664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AC7F7" w14:textId="77777777" w:rsidR="001B664F" w:rsidRDefault="001B66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86BB2" w14:textId="77777777" w:rsidR="00E03936" w:rsidRDefault="00E03936" w:rsidP="001B664F">
      <w:r>
        <w:separator/>
      </w:r>
    </w:p>
  </w:footnote>
  <w:footnote w:type="continuationSeparator" w:id="0">
    <w:p w14:paraId="3E5AA7C6" w14:textId="77777777" w:rsidR="00E03936" w:rsidRDefault="00E03936" w:rsidP="001B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506B" w14:textId="77777777" w:rsidR="001B664F" w:rsidRDefault="001B66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7E00" w14:textId="2F34CB75" w:rsidR="001B664F" w:rsidRDefault="001B664F">
    <w:pPr>
      <w:pStyle w:val="Intestazione"/>
    </w:pPr>
    <w:r>
      <w:rPr>
        <w:noProof/>
      </w:rPr>
      <w:drawing>
        <wp:inline distT="0" distB="0" distL="0" distR="0" wp14:anchorId="176E1582" wp14:editId="753BD312">
          <wp:extent cx="908685" cy="104838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1048385"/>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DE70" w14:textId="77777777" w:rsidR="001B664F" w:rsidRDefault="001B664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28"/>
    <w:rsid w:val="00062062"/>
    <w:rsid w:val="001B664F"/>
    <w:rsid w:val="001E2FEC"/>
    <w:rsid w:val="00372D7B"/>
    <w:rsid w:val="00685798"/>
    <w:rsid w:val="00B7042D"/>
    <w:rsid w:val="00C93FAF"/>
    <w:rsid w:val="00CA0D28"/>
    <w:rsid w:val="00DF170C"/>
    <w:rsid w:val="00E03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B581"/>
  <w15:chartTrackingRefBased/>
  <w15:docId w15:val="{F10F2764-C8B3-1240-BEAA-2471F296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D28"/>
    <w:pPr>
      <w:suppressAutoHyphens/>
    </w:pPr>
    <w:rPr>
      <w:rFonts w:ascii="Times New Roman" w:eastAsia="SimSun" w:hAnsi="Times New Roman"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principale">
    <w:name w:val="testoprincipale"/>
    <w:rsid w:val="00CA0D28"/>
    <w:rPr>
      <w:rFonts w:ascii="Calibri" w:eastAsia="Calibri" w:hAnsi="Calibri" w:cs="Times New Roman"/>
    </w:rPr>
  </w:style>
  <w:style w:type="paragraph" w:styleId="Intestazione">
    <w:name w:val="header"/>
    <w:basedOn w:val="Normale"/>
    <w:link w:val="IntestazioneCarattere"/>
    <w:uiPriority w:val="99"/>
    <w:unhideWhenUsed/>
    <w:rsid w:val="001B664F"/>
    <w:pPr>
      <w:tabs>
        <w:tab w:val="center" w:pos="4819"/>
        <w:tab w:val="right" w:pos="9638"/>
      </w:tabs>
    </w:pPr>
  </w:style>
  <w:style w:type="character" w:customStyle="1" w:styleId="IntestazioneCarattere">
    <w:name w:val="Intestazione Carattere"/>
    <w:basedOn w:val="Carpredefinitoparagrafo"/>
    <w:link w:val="Intestazione"/>
    <w:uiPriority w:val="99"/>
    <w:rsid w:val="001B664F"/>
    <w:rPr>
      <w:rFonts w:ascii="Times New Roman" w:eastAsia="SimSun" w:hAnsi="Times New Roman" w:cs="Times New Roman"/>
      <w:lang w:eastAsia="ar-SA"/>
    </w:rPr>
  </w:style>
  <w:style w:type="paragraph" w:styleId="Pidipagina">
    <w:name w:val="footer"/>
    <w:basedOn w:val="Normale"/>
    <w:link w:val="PidipaginaCarattere"/>
    <w:uiPriority w:val="99"/>
    <w:unhideWhenUsed/>
    <w:rsid w:val="001B664F"/>
    <w:pPr>
      <w:tabs>
        <w:tab w:val="center" w:pos="4819"/>
        <w:tab w:val="right" w:pos="9638"/>
      </w:tabs>
    </w:pPr>
  </w:style>
  <w:style w:type="character" w:customStyle="1" w:styleId="PidipaginaCarattere">
    <w:name w:val="Piè di pagina Carattere"/>
    <w:basedOn w:val="Carpredefinitoparagrafo"/>
    <w:link w:val="Pidipagina"/>
    <w:uiPriority w:val="99"/>
    <w:rsid w:val="001B664F"/>
    <w:rPr>
      <w:rFonts w:ascii="Times New Roman" w:eastAsia="SimSu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Bianchi</dc:creator>
  <cp:keywords/>
  <dc:description/>
  <cp:lastModifiedBy>Utente</cp:lastModifiedBy>
  <cp:revision>3</cp:revision>
  <dcterms:created xsi:type="dcterms:W3CDTF">2021-10-06T06:45:00Z</dcterms:created>
  <dcterms:modified xsi:type="dcterms:W3CDTF">2021-10-07T13:01:00Z</dcterms:modified>
</cp:coreProperties>
</file>